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附件：</w:t>
      </w:r>
    </w:p>
    <w:tbl>
      <w:tblPr>
        <w:tblStyle w:val="3"/>
        <w:tblW w:w="1423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805"/>
        <w:gridCol w:w="3300"/>
        <w:gridCol w:w="3495"/>
        <w:gridCol w:w="2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景德镇学院2023年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规范使用团旗团徽情况自查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二级学院团委：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已开展自查的基层团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已更新为标准团旗团徽的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基层团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（未更新的请注明原因和计划更新时间）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注：标准团旗团徽下载地址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中国共青团网：http://qnzz.youth.cn/tqth/202108/t20210808_13157894.htm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4"/>
          <w:szCs w:val="32"/>
          <w:lang w:val="en-US" w:eastAsia="zh-CN"/>
        </w:rPr>
        <w:t>中国青年网：https://t.m.youth.cn/transfer/index/url/qnzz.youth.cn/tqth/202108/t20210805_13153071.htm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YzFmZDczZGQyMmI5ZGMzZjZlMDM1ZDkwZmE5ZDgifQ=="/>
  </w:docVars>
  <w:rsids>
    <w:rsidRoot w:val="3E707CE2"/>
    <w:rsid w:val="301D03AC"/>
    <w:rsid w:val="3E707CE2"/>
    <w:rsid w:val="5349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256</Characters>
  <Lines>0</Lines>
  <Paragraphs>0</Paragraphs>
  <TotalTime>1</TotalTime>
  <ScaleCrop>false</ScaleCrop>
  <LinksUpToDate>false</LinksUpToDate>
  <CharactersWithSpaces>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2023-05-17T13:09:00Z</dcterms:created>
  <dc:creator>WPS_1631497645</dc:creator>
  <cp:lastModifiedBy>WPS_1631497645</cp:lastModifiedBy>
  <dcterms:modified xsi:type="dcterms:W3CDTF">2023-05-17T13:13:47Z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790F8294505D4F7DB64F610E4FD3E0C5_13</vt:lpwstr>
  </property>
</Properties>
</file>